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F8" w:rsidRDefault="000221F8" w:rsidP="003C5479">
      <w:pPr>
        <w:pStyle w:val="Heading3"/>
        <w:tabs>
          <w:tab w:val="left" w:pos="360"/>
        </w:tabs>
        <w:spacing w:before="0" w:after="0"/>
        <w:ind w:left="-12" w:right="-360"/>
        <w:jc w:val="center"/>
        <w:rPr>
          <w:rFonts w:cs="B Nazanin"/>
          <w:lang w:bidi="fa-IR"/>
        </w:rPr>
      </w:pPr>
      <w:r>
        <w:rPr>
          <w:rFonts w:cs="B Nazanin" w:hint="cs"/>
          <w:rtl/>
        </w:rPr>
        <w:t xml:space="preserve">کاهش </w:t>
      </w:r>
      <w:r w:rsidR="003C5479">
        <w:rPr>
          <w:rFonts w:cs="B Nazanin" w:hint="cs"/>
          <w:rtl/>
        </w:rPr>
        <w:t xml:space="preserve">9/6 </w:t>
      </w:r>
      <w:r>
        <w:rPr>
          <w:rFonts w:cs="B Nazanin" w:hint="cs"/>
          <w:rtl/>
          <w:lang w:bidi="fa-IR"/>
        </w:rPr>
        <w:t xml:space="preserve">درصدي واحدهاي مسكوني پيش‌بيني شده در پروانه‌هاي صادر شده براي احداث ساختمان توسط </w:t>
      </w:r>
      <w:r w:rsidR="003C5479">
        <w:rPr>
          <w:rFonts w:cs="B Nazanin" w:hint="cs"/>
          <w:rtl/>
          <w:lang w:bidi="fa-IR"/>
        </w:rPr>
        <w:t xml:space="preserve">شهرداري‌هاي كشور </w:t>
      </w:r>
      <w:r>
        <w:rPr>
          <w:rFonts w:cs="B Nazanin" w:hint="cs"/>
          <w:rtl/>
          <w:lang w:bidi="fa-IR"/>
        </w:rPr>
        <w:t xml:space="preserve">در </w:t>
      </w:r>
      <w:r w:rsidR="00B272E1">
        <w:rPr>
          <w:rFonts w:cs="B Nazanin" w:hint="cs"/>
          <w:rtl/>
        </w:rPr>
        <w:t>سال</w:t>
      </w:r>
      <w:r>
        <w:rPr>
          <w:rFonts w:cs="B Nazanin" w:hint="cs"/>
          <w:rtl/>
        </w:rPr>
        <w:t xml:space="preserve"> </w:t>
      </w:r>
      <w:r w:rsidR="003C5479">
        <w:rPr>
          <w:rFonts w:cs="B Nazanin" w:hint="cs"/>
          <w:rtl/>
          <w:lang w:bidi="fa-IR"/>
        </w:rPr>
        <w:t>1394</w:t>
      </w:r>
      <w:r>
        <w:rPr>
          <w:rFonts w:cs="B Nazanin" w:hint="cs"/>
          <w:rtl/>
          <w:lang w:bidi="fa-IR"/>
        </w:rPr>
        <w:t xml:space="preserve"> نسبت به </w:t>
      </w:r>
      <w:r w:rsidR="00B272E1">
        <w:rPr>
          <w:rFonts w:cs="B Nazanin" w:hint="cs"/>
          <w:rtl/>
        </w:rPr>
        <w:t>سال</w:t>
      </w:r>
      <w:r>
        <w:rPr>
          <w:rFonts w:cs="B Nazanin" w:hint="cs"/>
          <w:rtl/>
        </w:rPr>
        <w:t xml:space="preserve"> </w:t>
      </w:r>
      <w:r w:rsidR="003C5479">
        <w:rPr>
          <w:rFonts w:cs="B Nazanin" w:hint="cs"/>
          <w:rtl/>
          <w:lang w:bidi="fa-IR"/>
        </w:rPr>
        <w:t>1393</w:t>
      </w:r>
    </w:p>
    <w:p w:rsidR="000221F8" w:rsidRDefault="000221F8" w:rsidP="000221F8">
      <w:pPr>
        <w:pStyle w:val="BodyText"/>
        <w:widowControl w:val="0"/>
        <w:spacing w:line="420" w:lineRule="exact"/>
        <w:ind w:left="-12" w:right="-360"/>
        <w:rPr>
          <w:rFonts w:ascii="Arial" w:hAnsi="Arial" w:cs="B Nazanin"/>
          <w:sz w:val="26"/>
          <w:szCs w:val="26"/>
        </w:rPr>
      </w:pPr>
    </w:p>
    <w:p w:rsidR="006E0AB7" w:rsidRPr="00AE1832" w:rsidRDefault="006E0AB7" w:rsidP="00AE1832">
      <w:pPr>
        <w:pStyle w:val="BodyText"/>
        <w:widowControl w:val="0"/>
        <w:ind w:left="-12" w:right="-360"/>
        <w:rPr>
          <w:rFonts w:ascii="Arial" w:hAnsi="Arial" w:cs="B Nazanin"/>
          <w:sz w:val="22"/>
          <w:szCs w:val="22"/>
          <w:rtl/>
        </w:rPr>
      </w:pPr>
    </w:p>
    <w:p w:rsidR="000221F8" w:rsidRDefault="000221F8" w:rsidP="00BF3D80">
      <w:pPr>
        <w:pStyle w:val="BodyText"/>
        <w:widowControl w:val="0"/>
        <w:spacing w:line="420" w:lineRule="exact"/>
        <w:ind w:left="-12" w:right="-360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rtl/>
        </w:rPr>
        <w:t xml:space="preserve">بررسي نتايج طرح </w:t>
      </w:r>
      <w:r>
        <w:rPr>
          <w:rFonts w:cs="B Nazanin" w:hint="cs"/>
          <w:b/>
          <w:bCs/>
          <w:rtl/>
        </w:rPr>
        <w:t>"</w:t>
      </w:r>
      <w:r>
        <w:rPr>
          <w:rFonts w:ascii="Arial" w:hAnsi="Arial" w:cs="B Nazanin" w:hint="cs"/>
          <w:b/>
          <w:bCs/>
          <w:rtl/>
        </w:rPr>
        <w:t>گردآوری اطلاعات پروانه‌هاي ساختماني صادر شده توسط شهرداري‌هاي كشور</w:t>
      </w:r>
      <w:r>
        <w:rPr>
          <w:rFonts w:cs="B Nazanin" w:hint="cs"/>
          <w:b/>
          <w:bCs/>
          <w:rtl/>
        </w:rPr>
        <w:t>"</w:t>
      </w:r>
      <w:r>
        <w:rPr>
          <w:rFonts w:ascii="Arial" w:hAnsi="Arial" w:cs="B Nazanin" w:hint="cs"/>
          <w:rtl/>
        </w:rPr>
        <w:t xml:space="preserve"> در سال</w:t>
      </w:r>
      <w:r w:rsidR="00BF3D80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139</w:t>
      </w:r>
      <w:r w:rsidR="00BF3D80">
        <w:rPr>
          <w:rFonts w:ascii="Arial" w:hAnsi="Arial" w:cs="B Nazanin" w:hint="cs"/>
          <w:rtl/>
        </w:rPr>
        <w:t>4</w:t>
      </w:r>
      <w:r>
        <w:rPr>
          <w:rFonts w:ascii="Arial" w:hAnsi="Arial" w:cs="B Nazanin" w:hint="cs"/>
          <w:rtl/>
        </w:rPr>
        <w:t xml:space="preserve"> نشان مي‌دهد:</w:t>
      </w:r>
      <w:r>
        <w:rPr>
          <w:rFonts w:cs="B Nazanin" w:hint="cs"/>
          <w:rtl/>
        </w:rPr>
        <w:t xml:space="preserve"> </w:t>
      </w:r>
    </w:p>
    <w:p w:rsidR="00A82D60" w:rsidRPr="00AE1832" w:rsidRDefault="00A82D60" w:rsidP="002C783E">
      <w:pPr>
        <w:pStyle w:val="BodyText"/>
        <w:widowControl w:val="0"/>
        <w:ind w:left="-154"/>
        <w:jc w:val="lowKashida"/>
        <w:rPr>
          <w:rFonts w:cs="B Nazanin"/>
          <w:rtl/>
        </w:rPr>
      </w:pPr>
    </w:p>
    <w:p w:rsidR="00B272E1" w:rsidRPr="00AE1832" w:rsidRDefault="00B272E1" w:rsidP="00B272E1">
      <w:pPr>
        <w:bidi/>
        <w:spacing w:line="420" w:lineRule="exact"/>
        <w:ind w:left="-12"/>
        <w:jc w:val="both"/>
        <w:rPr>
          <w:rFonts w:cs="B Nazanin"/>
          <w:sz w:val="24"/>
          <w:szCs w:val="24"/>
        </w:rPr>
      </w:pPr>
      <w:r w:rsidRPr="00AE1832">
        <w:rPr>
          <w:rFonts w:ascii="Arial" w:hAnsi="Arial" w:cs="B Nazanin" w:hint="cs"/>
          <w:b/>
          <w:bCs/>
          <w:sz w:val="24"/>
          <w:szCs w:val="24"/>
          <w:rtl/>
        </w:rPr>
        <w:t>الف-</w:t>
      </w:r>
      <w:r w:rsidRPr="00AE1832">
        <w:rPr>
          <w:rFonts w:cs="B Nazanin" w:hint="cs"/>
          <w:b/>
          <w:bCs/>
          <w:sz w:val="24"/>
          <w:szCs w:val="24"/>
          <w:rtl/>
        </w:rPr>
        <w:t xml:space="preserve"> شهر تهران</w:t>
      </w:r>
      <w:bookmarkStart w:id="0" w:name="_GoBack"/>
      <w:bookmarkEnd w:id="0"/>
    </w:p>
    <w:p w:rsidR="00B272E1" w:rsidRPr="00AE1832" w:rsidRDefault="00B272E1" w:rsidP="00B272E1">
      <w:pPr>
        <w:numPr>
          <w:ilvl w:val="0"/>
          <w:numId w:val="3"/>
        </w:numPr>
        <w:tabs>
          <w:tab w:val="clear" w:pos="397"/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sz w:val="24"/>
          <w:szCs w:val="24"/>
        </w:rPr>
      </w:pPr>
      <w:r w:rsidRPr="00AE1832">
        <w:rPr>
          <w:rFonts w:ascii="Arial" w:hAnsi="Arial" w:cs="B Nazanin" w:hint="cs"/>
          <w:sz w:val="24"/>
          <w:szCs w:val="24"/>
          <w:rtl/>
        </w:rPr>
        <w:t>در سال 1394، تعداد</w:t>
      </w:r>
      <w:r w:rsidRPr="00AE183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AE1832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67270</w:t>
      </w:r>
      <w:r w:rsidRPr="00AE1832">
        <w:rPr>
          <w:rFonts w:ascii="Arial" w:hAnsi="Arial" w:cs="B Nazanin" w:hint="cs"/>
          <w:b/>
          <w:bCs/>
          <w:sz w:val="24"/>
          <w:szCs w:val="24"/>
          <w:rtl/>
        </w:rPr>
        <w:t xml:space="preserve"> واحد مسكوني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در پروانه‌هاي صادرشده براي احداث ساختمان از سوي شهرداري‌ تهران، پيش‌‌بيني شده است كه </w:t>
      </w:r>
      <w:r w:rsidRPr="00AE1832">
        <w:rPr>
          <w:rFonts w:ascii="Arial" w:hAnsi="Arial" w:cs="B Nazanin"/>
          <w:sz w:val="24"/>
          <w:szCs w:val="24"/>
          <w:rtl/>
        </w:rPr>
        <w:t xml:space="preserve">نسبت به سال </w:t>
      </w:r>
      <w:r w:rsidRPr="00AE1832">
        <w:rPr>
          <w:rFonts w:ascii="Arial" w:hAnsi="Arial" w:cs="B Nazanin" w:hint="cs"/>
          <w:sz w:val="24"/>
          <w:szCs w:val="24"/>
          <w:rtl/>
        </w:rPr>
        <w:t>قبل</w:t>
      </w:r>
      <w:r w:rsidRPr="00AE1832">
        <w:rPr>
          <w:rFonts w:ascii="Arial" w:hAnsi="Arial" w:cs="B Nazanin"/>
          <w:sz w:val="24"/>
          <w:szCs w:val="24"/>
          <w:rtl/>
        </w:rPr>
        <w:t xml:space="preserve"> حدود </w:t>
      </w:r>
      <w:r w:rsidRPr="00AE1832">
        <w:rPr>
          <w:rFonts w:ascii="Arial" w:hAnsi="Arial" w:cs="B Nazanin" w:hint="cs"/>
          <w:sz w:val="24"/>
          <w:szCs w:val="24"/>
          <w:rtl/>
        </w:rPr>
        <w:t>1</w:t>
      </w:r>
      <w:r w:rsidRPr="00AE1832">
        <w:rPr>
          <w:rFonts w:ascii="Arial" w:hAnsi="Arial" w:cs="B Nazanin"/>
          <w:sz w:val="24"/>
          <w:szCs w:val="24"/>
          <w:rtl/>
        </w:rPr>
        <w:t>/</w:t>
      </w:r>
      <w:r w:rsidRPr="00AE1832">
        <w:rPr>
          <w:rFonts w:ascii="Arial" w:hAnsi="Arial" w:cs="B Nazanin" w:hint="cs"/>
          <w:sz w:val="24"/>
          <w:szCs w:val="24"/>
          <w:rtl/>
        </w:rPr>
        <w:t>19</w:t>
      </w:r>
      <w:r w:rsidRPr="00AE1832">
        <w:rPr>
          <w:rFonts w:ascii="Arial" w:hAnsi="Arial" w:cs="B Nazanin"/>
          <w:sz w:val="24"/>
          <w:szCs w:val="24"/>
          <w:rtl/>
        </w:rPr>
        <w:t xml:space="preserve"> درصد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کاهش</w:t>
      </w:r>
      <w:r w:rsidRPr="00AE1832">
        <w:rPr>
          <w:rFonts w:ascii="Arial" w:hAnsi="Arial" w:cs="B Nazanin"/>
          <w:sz w:val="24"/>
          <w:szCs w:val="24"/>
          <w:rtl/>
        </w:rPr>
        <w:t xml:space="preserve"> داشته است.‏</w:t>
      </w:r>
      <w:r w:rsidRPr="00AE1832">
        <w:rPr>
          <w:rFonts w:cs="B Nazanin" w:hint="cs"/>
          <w:sz w:val="24"/>
          <w:szCs w:val="24"/>
          <w:rtl/>
        </w:rPr>
        <w:t xml:space="preserve"> </w:t>
      </w:r>
      <w:r w:rsidRPr="00AE1832">
        <w:rPr>
          <w:rFonts w:ascii="Arial" w:hAnsi="Arial" w:cs="B Nazanin" w:hint="cs"/>
          <w:sz w:val="24"/>
          <w:szCs w:val="24"/>
          <w:rtl/>
        </w:rPr>
        <w:t>متوسط تعداد واحد مسكوني براي هر يك از اين پروانه‌ها 4/8 واحد بوده است</w:t>
      </w:r>
      <w:r w:rsidRPr="00AE1832">
        <w:rPr>
          <w:rFonts w:cs="B Nazanin" w:hint="cs"/>
          <w:sz w:val="24"/>
          <w:szCs w:val="24"/>
          <w:rtl/>
        </w:rPr>
        <w:t>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</w:rPr>
      </w:pPr>
    </w:p>
    <w:p w:rsidR="00B272E1" w:rsidRPr="00AE1832" w:rsidRDefault="00B272E1" w:rsidP="00B272E1">
      <w:pPr>
        <w:pStyle w:val="BodyText"/>
        <w:widowControl w:val="0"/>
        <w:numPr>
          <w:ilvl w:val="0"/>
          <w:numId w:val="3"/>
        </w:numPr>
        <w:tabs>
          <w:tab w:val="clear" w:pos="397"/>
          <w:tab w:val="num" w:pos="331"/>
        </w:tabs>
        <w:ind w:left="331" w:hanging="567"/>
        <w:jc w:val="lowKashida"/>
        <w:rPr>
          <w:rFonts w:ascii="Arial" w:hAnsi="Arial" w:cs="B Nazanin"/>
        </w:rPr>
      </w:pPr>
      <w:r w:rsidRPr="00AE1832">
        <w:rPr>
          <w:rFonts w:ascii="Arial" w:hAnsi="Arial" w:cs="B Nazanin" w:hint="cs"/>
          <w:rtl/>
        </w:rPr>
        <w:t>تعداد</w:t>
      </w:r>
      <w:r w:rsidRPr="00AE1832">
        <w:rPr>
          <w:rFonts w:ascii="Arial" w:hAnsi="Arial" w:cs="B Nazanin" w:hint="cs"/>
          <w:b/>
          <w:bCs/>
          <w:rtl/>
        </w:rPr>
        <w:t xml:space="preserve"> 8034 پروانه‌ي احداث ساختمان</w:t>
      </w:r>
      <w:r w:rsidRPr="00AE1832">
        <w:rPr>
          <w:rFonts w:ascii="Arial" w:hAnsi="Arial" w:cs="B Nazanin" w:hint="cs"/>
          <w:rtl/>
        </w:rPr>
        <w:t xml:space="preserve"> توسط شهرداري‌ تهران در سال 1394 صادر شده است كه </w:t>
      </w:r>
      <w:r w:rsidRPr="00AE1832">
        <w:rPr>
          <w:rFonts w:ascii="Arial" w:hAnsi="Arial" w:cs="B Nazanin"/>
          <w:rtl/>
        </w:rPr>
        <w:t xml:space="preserve">نسبت به سال گذشته حدود </w:t>
      </w:r>
      <w:r w:rsidRPr="00AE1832">
        <w:rPr>
          <w:rFonts w:ascii="Arial" w:hAnsi="Arial" w:cs="B Nazanin" w:hint="cs"/>
          <w:rtl/>
        </w:rPr>
        <w:t>7</w:t>
      </w:r>
      <w:r w:rsidRPr="00AE1832">
        <w:rPr>
          <w:rFonts w:ascii="Arial" w:hAnsi="Arial" w:cs="B Nazanin"/>
          <w:rtl/>
        </w:rPr>
        <w:t>/</w:t>
      </w:r>
      <w:r w:rsidRPr="00AE1832">
        <w:rPr>
          <w:rFonts w:ascii="Arial" w:hAnsi="Arial" w:cs="B Nazanin" w:hint="cs"/>
          <w:rtl/>
        </w:rPr>
        <w:t>20</w:t>
      </w:r>
      <w:r w:rsidRPr="00AE1832">
        <w:rPr>
          <w:rFonts w:ascii="Arial" w:hAnsi="Arial" w:cs="B Nazanin"/>
          <w:rtl/>
        </w:rPr>
        <w:t xml:space="preserve"> درصد </w:t>
      </w:r>
      <w:r w:rsidRPr="00AE1832">
        <w:rPr>
          <w:rFonts w:ascii="Arial" w:hAnsi="Arial" w:cs="B Nazanin" w:hint="cs"/>
          <w:rtl/>
        </w:rPr>
        <w:t>کاهش</w:t>
      </w:r>
      <w:r w:rsidRPr="00AE1832">
        <w:rPr>
          <w:rFonts w:ascii="Arial" w:hAnsi="Arial" w:cs="B Nazanin"/>
          <w:rtl/>
        </w:rPr>
        <w:t xml:space="preserve"> داشته است</w:t>
      </w:r>
      <w:r w:rsidRPr="00AE1832">
        <w:rPr>
          <w:rFonts w:ascii="Arial" w:hAnsi="Arial" w:cs="B Nazanin" w:hint="cs"/>
          <w:rtl/>
        </w:rPr>
        <w:t>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</w:rPr>
      </w:pPr>
    </w:p>
    <w:p w:rsidR="00B272E1" w:rsidRPr="00AE1832" w:rsidRDefault="00B272E1" w:rsidP="00B272E1">
      <w:pPr>
        <w:pStyle w:val="BodyText"/>
        <w:widowControl w:val="0"/>
        <w:numPr>
          <w:ilvl w:val="0"/>
          <w:numId w:val="3"/>
        </w:numPr>
        <w:tabs>
          <w:tab w:val="clear" w:pos="397"/>
          <w:tab w:val="num" w:pos="331"/>
        </w:tabs>
        <w:ind w:left="331" w:hanging="567"/>
        <w:jc w:val="lowKashida"/>
        <w:rPr>
          <w:rFonts w:ascii="Arial" w:hAnsi="Arial" w:cs="B Nazanin"/>
        </w:rPr>
      </w:pPr>
      <w:r w:rsidRPr="00AE1832">
        <w:rPr>
          <w:rFonts w:ascii="Arial" w:hAnsi="Arial" w:cs="B Nazanin" w:hint="cs"/>
          <w:rtl/>
        </w:rPr>
        <w:t xml:space="preserve">مجموع </w:t>
      </w:r>
      <w:r w:rsidRPr="00AE1832">
        <w:rPr>
          <w:rFonts w:ascii="Arial" w:hAnsi="Arial" w:cs="B Nazanin" w:hint="cs"/>
          <w:b/>
          <w:bCs/>
          <w:rtl/>
        </w:rPr>
        <w:t>مساحت زيربنا</w:t>
      </w:r>
      <w:r w:rsidRPr="00AE1832">
        <w:rPr>
          <w:rFonts w:ascii="Arial" w:hAnsi="Arial" w:cs="B Nazanin" w:hint="cs"/>
          <w:rtl/>
        </w:rPr>
        <w:t xml:space="preserve"> در پروانه‌هاي احداث ساختمان‌ صادرشده از سوي شهرداري‌ تهران در سال 1394 بالغ ‌بر</w:t>
      </w:r>
      <w:r w:rsidRPr="00AE1832">
        <w:rPr>
          <w:rFonts w:cs="B Nazanin" w:hint="cs"/>
          <w:rtl/>
        </w:rPr>
        <w:t xml:space="preserve"> </w:t>
      </w:r>
      <w:r w:rsidRPr="00AE1832">
        <w:rPr>
          <w:rFonts w:ascii="Arial" w:hAnsi="Arial" w:cs="B Nazanin" w:hint="cs"/>
          <w:b/>
          <w:bCs/>
          <w:rtl/>
        </w:rPr>
        <w:t>3/12329 هزار مترمربع</w:t>
      </w:r>
      <w:r w:rsidRPr="00AE1832">
        <w:rPr>
          <w:rFonts w:ascii="Arial" w:hAnsi="Arial" w:cs="B Nazanin" w:hint="cs"/>
          <w:rtl/>
        </w:rPr>
        <w:t xml:space="preserve"> بوده است كه </w:t>
      </w:r>
      <w:r w:rsidRPr="00AE1832">
        <w:rPr>
          <w:rFonts w:ascii="Arial" w:hAnsi="Arial" w:cs="B Nazanin"/>
          <w:rtl/>
        </w:rPr>
        <w:t xml:space="preserve">نسبت به سال </w:t>
      </w:r>
      <w:r w:rsidRPr="00AE1832">
        <w:rPr>
          <w:rFonts w:ascii="Arial" w:hAnsi="Arial" w:cs="B Nazanin" w:hint="cs"/>
          <w:rtl/>
        </w:rPr>
        <w:t>قبل</w:t>
      </w:r>
      <w:r w:rsidRPr="00AE1832">
        <w:rPr>
          <w:rFonts w:ascii="Arial" w:hAnsi="Arial" w:cs="B Nazanin"/>
          <w:rtl/>
        </w:rPr>
        <w:t xml:space="preserve"> حدود </w:t>
      </w:r>
      <w:r w:rsidRPr="00AE1832">
        <w:rPr>
          <w:rFonts w:ascii="Arial" w:hAnsi="Arial" w:cs="B Nazanin" w:hint="cs"/>
          <w:rtl/>
        </w:rPr>
        <w:t>4</w:t>
      </w:r>
      <w:r w:rsidRPr="00AE1832">
        <w:rPr>
          <w:rFonts w:ascii="Arial" w:hAnsi="Arial" w:cs="B Nazanin"/>
          <w:rtl/>
        </w:rPr>
        <w:t>/</w:t>
      </w:r>
      <w:r w:rsidRPr="00AE1832">
        <w:rPr>
          <w:rFonts w:ascii="Arial" w:hAnsi="Arial" w:cs="B Nazanin" w:hint="cs"/>
          <w:rtl/>
        </w:rPr>
        <w:t>21</w:t>
      </w:r>
      <w:r w:rsidRPr="00AE1832">
        <w:rPr>
          <w:rFonts w:ascii="Arial" w:hAnsi="Arial" w:cs="B Nazanin"/>
          <w:rtl/>
        </w:rPr>
        <w:t xml:space="preserve"> درصد </w:t>
      </w:r>
      <w:r w:rsidRPr="00AE1832">
        <w:rPr>
          <w:rFonts w:ascii="Arial" w:hAnsi="Arial" w:cs="B Nazanin" w:hint="cs"/>
          <w:rtl/>
        </w:rPr>
        <w:t>کاهش</w:t>
      </w:r>
      <w:r w:rsidRPr="00AE1832">
        <w:rPr>
          <w:rFonts w:ascii="Arial" w:hAnsi="Arial" w:cs="B Nazanin"/>
          <w:rtl/>
        </w:rPr>
        <w:t xml:space="preserve"> داشته است</w:t>
      </w:r>
      <w:r w:rsidRPr="00AE1832">
        <w:rPr>
          <w:rFonts w:ascii="Arial" w:hAnsi="Arial" w:cs="B Nazanin" w:hint="cs"/>
          <w:rtl/>
        </w:rPr>
        <w:t xml:space="preserve">. متوسط مساحت زيربناي اين دسته از پروانه‌ها در دوره‌ي مورد بررسي حدود 1535 مترمربع بوده است. 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rtl/>
        </w:rPr>
      </w:pPr>
    </w:p>
    <w:p w:rsidR="00B272E1" w:rsidRPr="00AE1832" w:rsidRDefault="00B272E1" w:rsidP="00B272E1">
      <w:pPr>
        <w:pStyle w:val="ListParagraph"/>
        <w:numPr>
          <w:ilvl w:val="0"/>
          <w:numId w:val="3"/>
        </w:numPr>
        <w:tabs>
          <w:tab w:val="clear" w:pos="397"/>
          <w:tab w:val="num" w:pos="331"/>
          <w:tab w:val="left" w:pos="360"/>
        </w:tabs>
        <w:bidi/>
        <w:ind w:left="331" w:hanging="567"/>
        <w:jc w:val="lowKashida"/>
        <w:rPr>
          <w:rFonts w:cs="B Nazanin"/>
        </w:rPr>
      </w:pPr>
      <w:r w:rsidRPr="00AE1832">
        <w:rPr>
          <w:rFonts w:cs="B Nazanin" w:hint="cs"/>
          <w:rtl/>
        </w:rPr>
        <w:t xml:space="preserve">مجموع </w:t>
      </w:r>
      <w:r w:rsidRPr="00AE1832">
        <w:rPr>
          <w:rFonts w:cs="B Nazanin" w:hint="cs"/>
          <w:b/>
          <w:bCs/>
          <w:rtl/>
        </w:rPr>
        <w:t>مساحت زمين</w:t>
      </w:r>
      <w:r w:rsidRPr="00AE1832">
        <w:rPr>
          <w:rFonts w:cs="B Nazanin" w:hint="cs"/>
          <w:rtl/>
        </w:rPr>
        <w:t xml:space="preserve"> پروانه‌هاي صادر شده براي احداث ساختمان در حدود </w:t>
      </w:r>
      <w:r w:rsidRPr="00AE1832">
        <w:rPr>
          <w:rFonts w:cs="B Nazanin" w:hint="cs"/>
          <w:b/>
          <w:bCs/>
          <w:rtl/>
        </w:rPr>
        <w:t>2/3210 هزار مترمربع</w:t>
      </w:r>
      <w:r w:rsidRPr="00AE1832">
        <w:rPr>
          <w:rFonts w:cs="B Nazanin" w:hint="cs"/>
          <w:rtl/>
        </w:rPr>
        <w:t xml:space="preserve"> بوده است كه نسبت به سال قبل 6/2 درصد کاهش داشته است. متوسط مساحت زمين در هر پروانه احداث ساختمان 400 مترمربع بوده است.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rtl/>
        </w:rPr>
      </w:pPr>
    </w:p>
    <w:p w:rsidR="00B272E1" w:rsidRPr="00AE1832" w:rsidRDefault="00B272E1" w:rsidP="00B272E1">
      <w:pPr>
        <w:pStyle w:val="ListParagraph"/>
        <w:numPr>
          <w:ilvl w:val="0"/>
          <w:numId w:val="3"/>
        </w:numPr>
        <w:tabs>
          <w:tab w:val="clear" w:pos="397"/>
          <w:tab w:val="num" w:pos="331"/>
          <w:tab w:val="left" w:pos="360"/>
        </w:tabs>
        <w:bidi/>
        <w:ind w:left="331" w:hanging="567"/>
        <w:jc w:val="lowKashida"/>
        <w:rPr>
          <w:rFonts w:cs="B Nazanin"/>
        </w:rPr>
      </w:pPr>
      <w:r w:rsidRPr="00AE1832">
        <w:rPr>
          <w:rFonts w:ascii="Arial" w:hAnsi="Arial" w:cs="B Nazanin" w:hint="cs"/>
          <w:rtl/>
        </w:rPr>
        <w:t xml:space="preserve">توزيع پروانه‌هاي ‌احداث ‌ساختمان برحسب </w:t>
      </w:r>
      <w:r w:rsidRPr="00AE1832">
        <w:rPr>
          <w:rFonts w:cs="B Nazanin" w:hint="cs"/>
          <w:b/>
          <w:bCs/>
          <w:rtl/>
        </w:rPr>
        <w:t>تعداد طبقات</w:t>
      </w:r>
      <w:r w:rsidRPr="00AE1832">
        <w:rPr>
          <w:rFonts w:cs="B Nazanin" w:hint="cs"/>
          <w:rtl/>
        </w:rPr>
        <w:t xml:space="preserve"> ب</w:t>
      </w:r>
      <w:r w:rsidRPr="00AE1832">
        <w:rPr>
          <w:rFonts w:ascii="Arial" w:hAnsi="Arial" w:cs="B Nazanin" w:hint="cs"/>
          <w:rtl/>
        </w:rPr>
        <w:t>ناي آن‌ها در سال 1394 نشان مي‌دهد كه</w:t>
      </w:r>
      <w:r w:rsidRPr="00AE1832">
        <w:rPr>
          <w:rFonts w:cs="B Nazanin" w:hint="cs"/>
          <w:rtl/>
        </w:rPr>
        <w:t xml:space="preserve"> در حدود 5/0 درصد </w:t>
      </w:r>
      <w:r w:rsidRPr="00AE1832">
        <w:rPr>
          <w:rFonts w:ascii="Arial" w:hAnsi="Arial" w:cs="B Nazanin" w:hint="cs"/>
          <w:rtl/>
        </w:rPr>
        <w:t>اين پروانه‌ها</w:t>
      </w:r>
      <w:r w:rsidRPr="00AE1832">
        <w:rPr>
          <w:rFonts w:cs="B Nazanin" w:hint="cs"/>
          <w:rtl/>
        </w:rPr>
        <w:t xml:space="preserve"> براي احداث ساختمان‌هاي يك طبقه، 8/0 درصد براي احداث ساختمان‌هاي دو طبقه، 8/1 درصد براي احداث ساختمان‌هاي سه طبقه، 1/5 درصد براي احداث ساختمان‌هاي چهار طبقه و 8/91 درصد براي احداث ساختمان‌هاي پنج طبقه و بيش‌تر صادر شده است.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rtl/>
        </w:rPr>
      </w:pPr>
    </w:p>
    <w:p w:rsidR="00B272E1" w:rsidRPr="00AE1832" w:rsidRDefault="00B272E1" w:rsidP="00B272E1">
      <w:pPr>
        <w:pStyle w:val="ListParagraph"/>
        <w:numPr>
          <w:ilvl w:val="0"/>
          <w:numId w:val="3"/>
        </w:numPr>
        <w:tabs>
          <w:tab w:val="clear" w:pos="397"/>
          <w:tab w:val="left" w:pos="-2"/>
          <w:tab w:val="num" w:pos="331"/>
        </w:tabs>
        <w:bidi/>
        <w:ind w:left="331" w:hanging="567"/>
        <w:jc w:val="lowKashida"/>
        <w:rPr>
          <w:rFonts w:cs="B Nazanin"/>
        </w:rPr>
      </w:pPr>
      <w:r w:rsidRPr="00AE1832">
        <w:rPr>
          <w:rFonts w:ascii="Arial" w:hAnsi="Arial" w:cs="B Nazanin" w:hint="cs"/>
          <w:rtl/>
        </w:rPr>
        <w:t xml:space="preserve">توزيع پروانه‌هاي ‌احداث ‌ساختمان ‌مسكوني برحسب </w:t>
      </w:r>
      <w:r w:rsidRPr="00AE1832">
        <w:rPr>
          <w:rFonts w:ascii="Arial" w:hAnsi="Arial" w:cs="B Nazanin" w:hint="cs"/>
          <w:b/>
          <w:bCs/>
          <w:rtl/>
        </w:rPr>
        <w:t>نوع اسكلت‌ و ‌مصالح عمده‌ي‌ به‌كار رفته</w:t>
      </w:r>
      <w:r w:rsidRPr="00AE1832">
        <w:rPr>
          <w:rFonts w:ascii="Arial" w:hAnsi="Arial" w:cs="B Nazanin" w:hint="cs"/>
          <w:rtl/>
        </w:rPr>
        <w:t xml:space="preserve"> در بناي آن‌ها در سال 1394 نشان مي‌دهد كه 5/32 درصد اين پروانه‌ها براي احداث ساختمان‌هاي اسكلت فلزي، 4/67 درصد براي احداث ساختمان‌هاي بتون‌آرمه </w:t>
      </w:r>
      <w:r w:rsidRPr="00AE1832">
        <w:rPr>
          <w:rFonts w:ascii="IPT.Nazanin" w:hAnsi="IPT.Nazanin" w:cs="B Nazanin" w:hint="cs"/>
          <w:rtl/>
        </w:rPr>
        <w:t>و 1/0 درصد براي احداث ساختمان با ساير انواع اسكلت صادر شده است.</w:t>
      </w:r>
    </w:p>
    <w:p w:rsidR="00B272E1" w:rsidRPr="00AE1832" w:rsidRDefault="00B272E1" w:rsidP="00B272E1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B272E1" w:rsidRPr="00AE1832" w:rsidRDefault="00B272E1" w:rsidP="00B272E1">
      <w:pPr>
        <w:pStyle w:val="BodyText"/>
        <w:widowControl w:val="0"/>
        <w:ind w:left="-12"/>
        <w:jc w:val="lowKashida"/>
        <w:rPr>
          <w:rFonts w:ascii="Arial" w:hAnsi="Arial" w:cs="B Nazanin"/>
          <w:b/>
          <w:bCs/>
          <w:rtl/>
        </w:rPr>
      </w:pPr>
      <w:r w:rsidRPr="00AE1832">
        <w:rPr>
          <w:rFonts w:ascii="Arial" w:hAnsi="Arial" w:cs="B Nazanin" w:hint="cs"/>
          <w:b/>
          <w:bCs/>
          <w:rtl/>
        </w:rPr>
        <w:t>ب- نقاط شهري كشور</w:t>
      </w:r>
    </w:p>
    <w:p w:rsidR="00B272E1" w:rsidRPr="00AE1832" w:rsidRDefault="00B272E1" w:rsidP="00B272E1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AE1832">
        <w:rPr>
          <w:rFonts w:ascii="Arial" w:hAnsi="Arial" w:cs="B Nazanin" w:hint="cs"/>
          <w:sz w:val="24"/>
          <w:szCs w:val="24"/>
          <w:rtl/>
        </w:rPr>
        <w:t xml:space="preserve">در سال 1394، </w:t>
      </w:r>
      <w:r w:rsidRPr="00AE1832">
        <w:rPr>
          <w:rFonts w:cs="B Nazanin" w:hint="cs"/>
          <w:sz w:val="24"/>
          <w:szCs w:val="24"/>
          <w:rtl/>
        </w:rPr>
        <w:t>تعداد</w:t>
      </w:r>
      <w:r w:rsidRPr="00AE1832">
        <w:rPr>
          <w:rFonts w:cs="B Nazanin" w:hint="cs"/>
          <w:b/>
          <w:bCs/>
          <w:sz w:val="24"/>
          <w:szCs w:val="24"/>
          <w:rtl/>
        </w:rPr>
        <w:t xml:space="preserve"> 340924 واحد مسكوني</w:t>
      </w:r>
      <w:r w:rsidRPr="00AE1832">
        <w:rPr>
          <w:rFonts w:cs="B Nazanin" w:hint="cs"/>
          <w:sz w:val="24"/>
          <w:szCs w:val="24"/>
          <w:rtl/>
        </w:rPr>
        <w:t xml:space="preserve"> </w:t>
      </w:r>
      <w:r w:rsidRPr="00AE1832">
        <w:rPr>
          <w:rFonts w:ascii="Arial" w:hAnsi="Arial" w:cs="B Nazanin" w:hint="cs"/>
          <w:sz w:val="24"/>
          <w:szCs w:val="24"/>
          <w:rtl/>
        </w:rPr>
        <w:t>در پروانه‌هاي صادرشده براي احداث ساختمان</w:t>
      </w:r>
      <w:r w:rsidRPr="00AE1832">
        <w:rPr>
          <w:rFonts w:cs="B Nazanin" w:hint="cs"/>
          <w:sz w:val="24"/>
          <w:szCs w:val="24"/>
          <w:rtl/>
        </w:rPr>
        <w:t xml:space="preserve"> 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از سوي </w:t>
      </w:r>
      <w:r w:rsidRPr="00AE1832">
        <w:rPr>
          <w:rFonts w:cs="B Nazanin" w:hint="cs"/>
          <w:sz w:val="24"/>
          <w:szCs w:val="24"/>
          <w:rtl/>
        </w:rPr>
        <w:t xml:space="preserve">شهرداري‌هاي 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كشور، پيش‌‌بيني شده است كه </w:t>
      </w:r>
      <w:r w:rsidRPr="00AE1832">
        <w:rPr>
          <w:rFonts w:ascii="Arial" w:hAnsi="Arial" w:cs="B Nazanin"/>
          <w:sz w:val="24"/>
          <w:szCs w:val="24"/>
          <w:rtl/>
        </w:rPr>
        <w:t xml:space="preserve">نسبت به سال </w:t>
      </w:r>
      <w:r w:rsidRPr="00AE1832">
        <w:rPr>
          <w:rFonts w:ascii="Arial" w:hAnsi="Arial" w:cs="B Nazanin" w:hint="cs"/>
          <w:sz w:val="24"/>
          <w:szCs w:val="24"/>
          <w:rtl/>
        </w:rPr>
        <w:t>قبل</w:t>
      </w:r>
      <w:r w:rsidRPr="00AE1832">
        <w:rPr>
          <w:rFonts w:ascii="Arial" w:hAnsi="Arial" w:cs="B Nazanin"/>
          <w:sz w:val="24"/>
          <w:szCs w:val="24"/>
          <w:rtl/>
        </w:rPr>
        <w:t xml:space="preserve"> حدود </w:t>
      </w:r>
      <w:r w:rsidRPr="00AE1832">
        <w:rPr>
          <w:rFonts w:ascii="Arial" w:hAnsi="Arial" w:cs="B Nazanin" w:hint="cs"/>
          <w:sz w:val="24"/>
          <w:szCs w:val="24"/>
          <w:rtl/>
        </w:rPr>
        <w:t>9</w:t>
      </w:r>
      <w:r w:rsidRPr="00AE1832">
        <w:rPr>
          <w:rFonts w:ascii="Arial" w:hAnsi="Arial" w:cs="B Nazanin"/>
          <w:sz w:val="24"/>
          <w:szCs w:val="24"/>
          <w:rtl/>
        </w:rPr>
        <w:t>/</w:t>
      </w:r>
      <w:r w:rsidRPr="00AE1832">
        <w:rPr>
          <w:rFonts w:ascii="Arial" w:hAnsi="Arial" w:cs="B Nazanin" w:hint="cs"/>
          <w:sz w:val="24"/>
          <w:szCs w:val="24"/>
          <w:rtl/>
        </w:rPr>
        <w:t>6</w:t>
      </w:r>
      <w:r w:rsidRPr="00AE1832">
        <w:rPr>
          <w:rFonts w:ascii="Arial" w:hAnsi="Arial" w:cs="B Nazanin"/>
          <w:sz w:val="24"/>
          <w:szCs w:val="24"/>
          <w:rtl/>
        </w:rPr>
        <w:t xml:space="preserve"> درصد </w:t>
      </w:r>
      <w:r w:rsidRPr="00AE1832">
        <w:rPr>
          <w:rFonts w:ascii="Arial" w:hAnsi="Arial" w:cs="B Nazanin" w:hint="cs"/>
          <w:sz w:val="24"/>
          <w:szCs w:val="24"/>
          <w:rtl/>
        </w:rPr>
        <w:t>کاهش</w:t>
      </w:r>
      <w:r w:rsidRPr="00AE1832">
        <w:rPr>
          <w:rFonts w:ascii="Arial" w:hAnsi="Arial" w:cs="B Nazanin"/>
          <w:sz w:val="24"/>
          <w:szCs w:val="24"/>
          <w:rtl/>
        </w:rPr>
        <w:t xml:space="preserve"> داشته است.‏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متوسط تعداد واحد مسكوني در هر پروانه‌ي احداث ساختمان 8/2 واحد بوده است‌.</w:t>
      </w:r>
    </w:p>
    <w:p w:rsidR="00AE1832" w:rsidRPr="00AE1832" w:rsidRDefault="00AE1832" w:rsidP="00AE1832">
      <w:pPr>
        <w:bidi/>
        <w:spacing w:after="0" w:line="240" w:lineRule="auto"/>
        <w:ind w:left="397"/>
        <w:jc w:val="both"/>
        <w:rPr>
          <w:rFonts w:cs="B Nazanin"/>
          <w:sz w:val="24"/>
          <w:szCs w:val="24"/>
        </w:rPr>
      </w:pPr>
    </w:p>
    <w:p w:rsidR="00B272E1" w:rsidRPr="00AE1832" w:rsidRDefault="00B272E1" w:rsidP="00B272E1">
      <w:pPr>
        <w:pStyle w:val="BodyText"/>
        <w:widowControl w:val="0"/>
        <w:numPr>
          <w:ilvl w:val="0"/>
          <w:numId w:val="1"/>
        </w:numPr>
        <w:jc w:val="lowKashida"/>
        <w:rPr>
          <w:rFonts w:ascii="Arial" w:hAnsi="Arial" w:cs="B Nazanin"/>
        </w:rPr>
      </w:pPr>
      <w:r w:rsidRPr="00AE1832">
        <w:rPr>
          <w:rFonts w:cs="B Nazanin" w:hint="cs"/>
          <w:rtl/>
        </w:rPr>
        <w:t>تعداد</w:t>
      </w:r>
      <w:r w:rsidRPr="00AE1832">
        <w:rPr>
          <w:rFonts w:cs="B Nazanin" w:hint="cs"/>
          <w:b/>
          <w:bCs/>
          <w:rtl/>
        </w:rPr>
        <w:t xml:space="preserve"> 119895 پروانه‌ي احداث ساختمان</w:t>
      </w:r>
      <w:r w:rsidRPr="00AE1832">
        <w:rPr>
          <w:rFonts w:cs="B Nazanin" w:hint="cs"/>
          <w:rtl/>
        </w:rPr>
        <w:t xml:space="preserve"> توسط شهرداري‌هاي كشور </w:t>
      </w:r>
      <w:r w:rsidRPr="00AE1832">
        <w:rPr>
          <w:rFonts w:ascii="Arial" w:hAnsi="Arial" w:cs="B Nazanin" w:hint="cs"/>
          <w:rtl/>
        </w:rPr>
        <w:t xml:space="preserve">در سال 1394 </w:t>
      </w:r>
      <w:r w:rsidRPr="00AE1832">
        <w:rPr>
          <w:rFonts w:cs="B Nazanin" w:hint="cs"/>
          <w:rtl/>
        </w:rPr>
        <w:t xml:space="preserve">صادر شده است كه نسبت به سال قبل حدود 4/0 درصد کاهش داشته است. </w:t>
      </w:r>
    </w:p>
    <w:p w:rsidR="00B272E1" w:rsidRPr="00AE1832" w:rsidRDefault="00B272E1" w:rsidP="00B272E1">
      <w:pPr>
        <w:pStyle w:val="BodyText"/>
        <w:widowControl w:val="0"/>
        <w:numPr>
          <w:ilvl w:val="0"/>
          <w:numId w:val="1"/>
        </w:numPr>
        <w:jc w:val="lowKashida"/>
        <w:rPr>
          <w:rFonts w:ascii="Arial" w:hAnsi="Arial" w:cs="B Nazanin"/>
        </w:rPr>
      </w:pPr>
      <w:r w:rsidRPr="00AE1832">
        <w:rPr>
          <w:rFonts w:ascii="Arial" w:hAnsi="Arial" w:cs="B Nazanin" w:hint="cs"/>
          <w:rtl/>
        </w:rPr>
        <w:lastRenderedPageBreak/>
        <w:t>مجموع</w:t>
      </w:r>
      <w:r w:rsidRPr="00AE1832">
        <w:rPr>
          <w:rFonts w:ascii="Arial" w:hAnsi="Arial" w:cs="B Nazanin" w:hint="cs"/>
          <w:b/>
          <w:bCs/>
          <w:rtl/>
        </w:rPr>
        <w:t xml:space="preserve"> مساحت زيربنا</w:t>
      </w:r>
      <w:r w:rsidRPr="00AE1832">
        <w:rPr>
          <w:rFonts w:ascii="Arial" w:hAnsi="Arial" w:cs="B Nazanin" w:hint="cs"/>
          <w:rtl/>
        </w:rPr>
        <w:t xml:space="preserve"> در پروانه‌هاي صادر شده براي احداث ساختمان‌ در سال1394 حدود </w:t>
      </w:r>
      <w:r w:rsidRPr="00AE1832">
        <w:rPr>
          <w:rFonts w:ascii="Arial" w:hAnsi="Arial" w:cs="B Nazanin" w:hint="cs"/>
          <w:b/>
          <w:bCs/>
          <w:rtl/>
        </w:rPr>
        <w:t>4/62356 هزار مترمربع</w:t>
      </w:r>
      <w:r w:rsidRPr="00AE1832">
        <w:rPr>
          <w:rFonts w:ascii="Arial" w:hAnsi="Arial" w:cs="B Nazanin" w:hint="cs"/>
          <w:rtl/>
        </w:rPr>
        <w:t xml:space="preserve"> بوده است كه نسبت به سال قبل حدود 5/8 درصد کاهش داشته است. متوسط مساحت زيربنا در اين پروانه‌ها 505 مترمربع بوده است.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sz w:val="24"/>
          <w:szCs w:val="24"/>
          <w:rtl/>
        </w:rPr>
      </w:pPr>
    </w:p>
    <w:p w:rsidR="00B272E1" w:rsidRPr="00AE1832" w:rsidRDefault="00B272E1" w:rsidP="00B272E1">
      <w:pPr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</w:rPr>
      </w:pPr>
      <w:r w:rsidRPr="00AE1832">
        <w:rPr>
          <w:rFonts w:ascii="Arial" w:hAnsi="Arial" w:cs="B Nazanin" w:hint="cs"/>
          <w:sz w:val="24"/>
          <w:szCs w:val="24"/>
          <w:rtl/>
        </w:rPr>
        <w:t xml:space="preserve">مجموع </w:t>
      </w:r>
      <w:r w:rsidRPr="00AE1832">
        <w:rPr>
          <w:rFonts w:ascii="Arial" w:hAnsi="Arial" w:cs="B Nazanin" w:hint="cs"/>
          <w:b/>
          <w:bCs/>
          <w:sz w:val="24"/>
          <w:szCs w:val="24"/>
          <w:rtl/>
        </w:rPr>
        <w:t>مساحت زمين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در پروانه‌هاي صادر شده براي احداث ساختمان در سال 1394 حدود </w:t>
      </w:r>
      <w:r w:rsidRPr="00AE1832">
        <w:rPr>
          <w:rFonts w:ascii="Arial" w:hAnsi="Arial" w:cs="B Nazanin" w:hint="cs"/>
          <w:b/>
          <w:bCs/>
          <w:sz w:val="24"/>
          <w:szCs w:val="24"/>
          <w:rtl/>
        </w:rPr>
        <w:t>3/43467 هزار مترمربع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بوده است كه نسبت به سال قبل 2/0 درصد افزایش داشته است. متوسط مساحت زمين در هر پروانه احداث ساختمان 363 مترمربع بوده است.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sz w:val="24"/>
          <w:szCs w:val="24"/>
        </w:rPr>
      </w:pPr>
    </w:p>
    <w:p w:rsidR="00B272E1" w:rsidRPr="00AE1832" w:rsidRDefault="00B272E1" w:rsidP="00B272E1">
      <w:pPr>
        <w:pStyle w:val="ListParagraph"/>
        <w:numPr>
          <w:ilvl w:val="0"/>
          <w:numId w:val="2"/>
        </w:numPr>
        <w:tabs>
          <w:tab w:val="left" w:pos="360"/>
        </w:tabs>
        <w:bidi/>
        <w:jc w:val="lowKashida"/>
        <w:rPr>
          <w:rFonts w:cs="B Nazanin"/>
          <w:rtl/>
        </w:rPr>
      </w:pPr>
      <w:r w:rsidRPr="00AE1832">
        <w:rPr>
          <w:rFonts w:ascii="Arial" w:hAnsi="Arial" w:cs="B Nazanin" w:hint="cs"/>
          <w:rtl/>
        </w:rPr>
        <w:t xml:space="preserve">توزيع پروانه‌هاي ‌احداث ‌ساختمان برحسب </w:t>
      </w:r>
      <w:r w:rsidRPr="00AE1832">
        <w:rPr>
          <w:rFonts w:cs="B Nazanin" w:hint="cs"/>
          <w:b/>
          <w:bCs/>
          <w:rtl/>
        </w:rPr>
        <w:t>تعداد طبقات</w:t>
      </w:r>
      <w:r w:rsidRPr="00AE1832">
        <w:rPr>
          <w:rFonts w:cs="B Nazanin" w:hint="cs"/>
          <w:rtl/>
        </w:rPr>
        <w:t xml:space="preserve"> ب</w:t>
      </w:r>
      <w:r w:rsidRPr="00AE1832">
        <w:rPr>
          <w:rFonts w:ascii="Arial" w:hAnsi="Arial" w:cs="B Nazanin" w:hint="cs"/>
          <w:rtl/>
        </w:rPr>
        <w:t>ناي آن‌ها در سال 1394 نشان مي‌دهد كه در حدود 0/31 درصد اين پروانه‌ها براي احداث ساختمان‌هاي يك طبقه، 0/26 درصد براي احداث ساختمان‌هاي دو طبقه، 9/14 درصد براي احداث ساختمان‌هاي سه طبقه، 3/9 درصد براي احداث ساختمان‌هاي چهار طبقه و 9/18 درصد براي احداث ساختمان‌هاي پنج طبقه و بيش‌تر صادر شد</w:t>
      </w:r>
      <w:r w:rsidRPr="00AE1832">
        <w:rPr>
          <w:rFonts w:cs="B Nazanin" w:hint="cs"/>
          <w:rtl/>
        </w:rPr>
        <w:t>ه است.</w:t>
      </w:r>
    </w:p>
    <w:p w:rsidR="00B272E1" w:rsidRPr="00AE1832" w:rsidRDefault="00B272E1" w:rsidP="00B272E1">
      <w:pPr>
        <w:tabs>
          <w:tab w:val="num" w:pos="331"/>
        </w:tabs>
        <w:bidi/>
        <w:spacing w:after="0" w:line="240" w:lineRule="auto"/>
        <w:ind w:left="331" w:hanging="567"/>
        <w:jc w:val="both"/>
        <w:rPr>
          <w:rFonts w:cs="B Nazanin"/>
          <w:b/>
          <w:bCs/>
          <w:snapToGrid w:val="0"/>
          <w:sz w:val="24"/>
          <w:szCs w:val="24"/>
          <w:rtl/>
        </w:rPr>
      </w:pPr>
    </w:p>
    <w:p w:rsidR="00B272E1" w:rsidRPr="00AE1832" w:rsidRDefault="00B272E1" w:rsidP="00B272E1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napToGrid w:val="0"/>
          <w:sz w:val="24"/>
          <w:szCs w:val="24"/>
        </w:rPr>
      </w:pPr>
      <w:r w:rsidRPr="00AE1832">
        <w:rPr>
          <w:rFonts w:ascii="Arial" w:hAnsi="Arial" w:cs="B Nazanin" w:hint="cs"/>
          <w:sz w:val="24"/>
          <w:szCs w:val="24"/>
          <w:rtl/>
        </w:rPr>
        <w:t xml:space="preserve">توزيع پروانه‌هاي ‌احداث ‌ساختمان ‌مسكوني برحسب </w:t>
      </w:r>
      <w:r w:rsidRPr="00AE1832">
        <w:rPr>
          <w:rFonts w:ascii="Arial" w:hAnsi="Arial" w:cs="B Nazanin" w:hint="cs"/>
          <w:b/>
          <w:bCs/>
          <w:sz w:val="24"/>
          <w:szCs w:val="24"/>
          <w:rtl/>
        </w:rPr>
        <w:t>نوع اسكلت‌ و ‌مصالح عمده‌ي‌ به‌كار رفته</w:t>
      </w:r>
      <w:r w:rsidRPr="00AE1832">
        <w:rPr>
          <w:rFonts w:ascii="Arial" w:hAnsi="Arial" w:cs="B Nazanin" w:hint="cs"/>
          <w:sz w:val="24"/>
          <w:szCs w:val="24"/>
          <w:rtl/>
        </w:rPr>
        <w:t xml:space="preserve"> در بناي آن‌ها در سال 1394 نشان مي‌دهد كه 5/19 درصد اين پروانه‌ها براي احداث ساختمان‌هاي اسكلت فلزي، 7/57 درصد براي احداث ساختمان‌هاي بتون‌آرمه، 5/21 درصد براي احداث ساختمان‌هايي با آجر ‌‌و ‌‌آهن و 4/1 درصد براي احداث ساختمان‌هايي با ساير مصالح بوده است.</w:t>
      </w:r>
    </w:p>
    <w:p w:rsidR="00B272E1" w:rsidRPr="00AE1832" w:rsidRDefault="00B272E1" w:rsidP="00B272E1">
      <w:pPr>
        <w:pStyle w:val="ListParagraph"/>
        <w:bidi/>
        <w:ind w:left="397"/>
        <w:jc w:val="both"/>
        <w:rPr>
          <w:rFonts w:cs="B Nazanin"/>
          <w:b/>
          <w:bCs/>
          <w:snapToGrid w:val="0"/>
          <w:rtl/>
          <w:lang w:val="en-US" w:bidi="ar-SA"/>
        </w:rPr>
      </w:pPr>
    </w:p>
    <w:p w:rsidR="00B272E1" w:rsidRPr="00AE1832" w:rsidRDefault="00B272E1" w:rsidP="00B272E1">
      <w:pPr>
        <w:bidi/>
        <w:spacing w:after="120" w:line="420" w:lineRule="exact"/>
        <w:jc w:val="both"/>
        <w:rPr>
          <w:rFonts w:cs="B Nazanin"/>
          <w:b/>
          <w:bCs/>
          <w:snapToGrid w:val="0"/>
          <w:sz w:val="21"/>
          <w:szCs w:val="21"/>
          <w:rtl/>
        </w:rPr>
      </w:pP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الف- تعداد پروانه‌هاي احداث ساختمان و برخي ويژ‌گي‌هاي آن در نقاط شهري كشور و شهر تهران </w:t>
      </w:r>
    </w:p>
    <w:tbl>
      <w:tblPr>
        <w:bidiVisual/>
        <w:tblW w:w="994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1717"/>
        <w:gridCol w:w="2835"/>
        <w:gridCol w:w="1134"/>
        <w:gridCol w:w="161"/>
        <w:gridCol w:w="1215"/>
        <w:gridCol w:w="161"/>
        <w:gridCol w:w="1215"/>
        <w:gridCol w:w="161"/>
        <w:gridCol w:w="1326"/>
        <w:gridCol w:w="14"/>
      </w:tblGrid>
      <w:tr w:rsidR="00B272E1" w:rsidRPr="00A419C8" w:rsidTr="00AE1832">
        <w:trPr>
          <w:trHeight w:hRule="exact" w:val="923"/>
          <w:jc w:val="center"/>
        </w:trPr>
        <w:tc>
          <w:tcPr>
            <w:tcW w:w="4560" w:type="dxa"/>
            <w:gridSpan w:val="3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شرح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تعداد پروانه</w:t>
            </w:r>
          </w:p>
        </w:tc>
        <w:tc>
          <w:tcPr>
            <w:tcW w:w="137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مساحت زيربنا</w:t>
            </w:r>
          </w:p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(هزار مترمربع)</w:t>
            </w:r>
          </w:p>
        </w:tc>
        <w:tc>
          <w:tcPr>
            <w:tcW w:w="137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مساحت زمین</w:t>
            </w:r>
          </w:p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(هزار مترمربع)</w:t>
            </w:r>
          </w:p>
        </w:tc>
        <w:tc>
          <w:tcPr>
            <w:tcW w:w="1340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تعداد واحد مسكوني</w:t>
            </w:r>
          </w:p>
        </w:tc>
      </w:tr>
      <w:tr w:rsidR="00B272E1" w:rsidRPr="00A419C8" w:rsidTr="00977A0F">
        <w:trPr>
          <w:gridBefore w:val="1"/>
          <w:gridAfter w:val="1"/>
          <w:wBefore w:w="8" w:type="dxa"/>
          <w:wAfter w:w="14" w:type="dxa"/>
          <w:trHeight w:val="366"/>
          <w:jc w:val="center"/>
        </w:trPr>
        <w:tc>
          <w:tcPr>
            <w:tcW w:w="1717" w:type="dxa"/>
            <w:vMerge w:val="restart"/>
            <w:tcBorders>
              <w:top w:val="double" w:sz="4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كل نقاط شهري كشور</w:t>
            </w:r>
          </w:p>
          <w:p w:rsidR="00B272E1" w:rsidRPr="00AE1832" w:rsidRDefault="00B272E1" w:rsidP="00977A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1394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119895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62356/4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43467/3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340924</w:t>
            </w:r>
          </w:p>
        </w:tc>
      </w:tr>
      <w:tr w:rsidR="00B272E1" w:rsidRPr="00A419C8" w:rsidTr="00977A0F">
        <w:trPr>
          <w:gridBefore w:val="1"/>
          <w:gridAfter w:val="1"/>
          <w:wBefore w:w="8" w:type="dxa"/>
          <w:wAfter w:w="14" w:type="dxa"/>
          <w:trHeight w:val="390"/>
          <w:jc w:val="center"/>
        </w:trPr>
        <w:tc>
          <w:tcPr>
            <w:tcW w:w="1717" w:type="dxa"/>
            <w:vMerge/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 1393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120408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68133/1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43375/1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366300</w:t>
            </w:r>
          </w:p>
        </w:tc>
      </w:tr>
      <w:tr w:rsidR="00B272E1" w:rsidRPr="00A419C8" w:rsidTr="00AE1832">
        <w:trPr>
          <w:gridBefore w:val="1"/>
          <w:gridAfter w:val="1"/>
          <w:wBefore w:w="8" w:type="dxa"/>
          <w:wAfter w:w="14" w:type="dxa"/>
          <w:trHeight w:val="379"/>
          <w:jc w:val="center"/>
        </w:trPr>
        <w:tc>
          <w:tcPr>
            <w:tcW w:w="1717" w:type="dxa"/>
            <w:vMerge/>
            <w:tcBorders>
              <w:bottom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درصد تغييرات نسبت به سال 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-0/4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-8/5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0/2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-6/9</w:t>
            </w:r>
          </w:p>
        </w:tc>
      </w:tr>
      <w:tr w:rsidR="00B272E1" w:rsidRPr="00A419C8" w:rsidTr="00AE1832">
        <w:trPr>
          <w:gridBefore w:val="1"/>
          <w:gridAfter w:val="1"/>
          <w:wBefore w:w="8" w:type="dxa"/>
          <w:wAfter w:w="14" w:type="dxa"/>
          <w:trHeight w:val="379"/>
          <w:jc w:val="center"/>
        </w:trPr>
        <w:tc>
          <w:tcPr>
            <w:tcW w:w="1717" w:type="dxa"/>
            <w:vMerge w:val="restart"/>
            <w:tcBorders>
              <w:top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شهر تهران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1394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8034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12329/3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3210/2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67270</w:t>
            </w:r>
          </w:p>
        </w:tc>
      </w:tr>
      <w:tr w:rsidR="00B272E1" w:rsidRPr="00A419C8" w:rsidTr="00977A0F">
        <w:trPr>
          <w:gridBefore w:val="1"/>
          <w:gridAfter w:val="1"/>
          <w:wBefore w:w="8" w:type="dxa"/>
          <w:wAfter w:w="14" w:type="dxa"/>
          <w:trHeight w:val="390"/>
          <w:jc w:val="center"/>
        </w:trPr>
        <w:tc>
          <w:tcPr>
            <w:tcW w:w="1717" w:type="dxa"/>
            <w:vMerge/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 1393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10129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15688/3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3294/4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83112</w:t>
            </w:r>
          </w:p>
        </w:tc>
      </w:tr>
      <w:tr w:rsidR="00B272E1" w:rsidRPr="00A419C8" w:rsidTr="00AE1832">
        <w:trPr>
          <w:gridBefore w:val="1"/>
          <w:gridAfter w:val="1"/>
          <w:wBefore w:w="8" w:type="dxa"/>
          <w:wAfter w:w="14" w:type="dxa"/>
          <w:trHeight w:val="390"/>
          <w:jc w:val="center"/>
        </w:trPr>
        <w:tc>
          <w:tcPr>
            <w:tcW w:w="1717" w:type="dxa"/>
            <w:vMerge/>
            <w:tcBorders>
              <w:bottom w:val="single" w:sz="18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درصد تغييرات نسبت به سال  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-20/7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-21/4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-2/6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-19/1</w:t>
            </w:r>
          </w:p>
        </w:tc>
      </w:tr>
    </w:tbl>
    <w:p w:rsidR="00B272E1" w:rsidRPr="00A419C8" w:rsidRDefault="00B272E1" w:rsidP="00B272E1">
      <w:pPr>
        <w:pStyle w:val="ListParagraph"/>
        <w:bidi/>
        <w:ind w:left="397"/>
        <w:jc w:val="both"/>
        <w:rPr>
          <w:rFonts w:cs="B Nazanin"/>
          <w:b/>
          <w:bCs/>
          <w:i/>
          <w:iCs/>
          <w:snapToGrid w:val="0"/>
          <w:sz w:val="2"/>
          <w:szCs w:val="2"/>
          <w:rtl/>
          <w:lang w:val="en-US" w:bidi="ar-SA"/>
        </w:rPr>
      </w:pPr>
    </w:p>
    <w:p w:rsidR="00B272E1" w:rsidRDefault="00B272E1" w:rsidP="00B272E1">
      <w:pPr>
        <w:pStyle w:val="ListParagraph"/>
        <w:bidi/>
        <w:ind w:left="397"/>
        <w:jc w:val="both"/>
        <w:rPr>
          <w:rFonts w:cs="B Nazanin"/>
          <w:b/>
          <w:bCs/>
          <w:snapToGrid w:val="0"/>
          <w:sz w:val="10"/>
          <w:szCs w:val="10"/>
          <w:lang w:val="en-US"/>
        </w:rPr>
      </w:pPr>
    </w:p>
    <w:p w:rsidR="00B272E1" w:rsidRPr="00AE1832" w:rsidRDefault="00B272E1" w:rsidP="00B272E1">
      <w:pPr>
        <w:pStyle w:val="ListParagraph"/>
        <w:bidi/>
        <w:ind w:left="397"/>
        <w:jc w:val="both"/>
        <w:rPr>
          <w:rFonts w:cs="B Nazanin"/>
          <w:b/>
          <w:bCs/>
          <w:snapToGrid w:val="0"/>
          <w:sz w:val="28"/>
          <w:szCs w:val="28"/>
          <w:lang w:val="en-US"/>
        </w:rPr>
      </w:pPr>
    </w:p>
    <w:p w:rsidR="00B272E1" w:rsidRPr="00AE1832" w:rsidRDefault="00B272E1" w:rsidP="00B272E1">
      <w:pPr>
        <w:bidi/>
        <w:spacing w:after="120" w:line="420" w:lineRule="exact"/>
        <w:jc w:val="both"/>
        <w:rPr>
          <w:rFonts w:cs="B Nazanin"/>
          <w:b/>
          <w:bCs/>
          <w:snapToGrid w:val="0"/>
          <w:sz w:val="21"/>
          <w:szCs w:val="21"/>
          <w:rtl/>
        </w:rPr>
      </w:pP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ب- توزيع 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>پروانه‌هاي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‌ 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>احداث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 ‌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>ساختمان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 مسكوني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 xml:space="preserve"> بر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 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>حسب نوع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 xml:space="preserve"> اسكلت و 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>مصالح عمده‌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>‌ي</w:t>
      </w:r>
      <w:r w:rsidRPr="00AE1832">
        <w:rPr>
          <w:rFonts w:cs="B Nazanin"/>
          <w:b/>
          <w:bCs/>
          <w:snapToGrid w:val="0"/>
          <w:sz w:val="21"/>
          <w:szCs w:val="21"/>
          <w:rtl/>
        </w:rPr>
        <w:t xml:space="preserve"> </w:t>
      </w:r>
      <w:r w:rsidRPr="00AE1832">
        <w:rPr>
          <w:rFonts w:cs="B Nazanin" w:hint="cs"/>
          <w:b/>
          <w:bCs/>
          <w:snapToGrid w:val="0"/>
          <w:sz w:val="21"/>
          <w:szCs w:val="21"/>
          <w:rtl/>
        </w:rPr>
        <w:t>به‌كار رفته‌ در بنا در نقاط شهري كشور و  شهر تهران</w:t>
      </w:r>
    </w:p>
    <w:p w:rsidR="00B272E1" w:rsidRPr="00A419C8" w:rsidRDefault="00B272E1" w:rsidP="00B272E1">
      <w:pPr>
        <w:pStyle w:val="Title"/>
        <w:tabs>
          <w:tab w:val="clear" w:pos="2408"/>
          <w:tab w:val="left" w:pos="4931"/>
        </w:tabs>
        <w:spacing w:line="100" w:lineRule="exact"/>
        <w:ind w:left="397"/>
        <w:jc w:val="lowKashida"/>
        <w:rPr>
          <w:rFonts w:ascii="Arial" w:hAnsi="Arial" w:cs="B Nazanin"/>
          <w:b w:val="0"/>
          <w:bCs w:val="0"/>
          <w:noProof w:val="0"/>
          <w:sz w:val="25"/>
          <w:szCs w:val="25"/>
          <w:rtl/>
          <w:lang w:val="en-GB" w:bidi="fa-IR"/>
        </w:rPr>
      </w:pPr>
    </w:p>
    <w:tbl>
      <w:tblPr>
        <w:bidiVisual/>
        <w:tblW w:w="10065" w:type="dxa"/>
        <w:tblInd w:w="-14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1346"/>
        <w:gridCol w:w="1347"/>
        <w:gridCol w:w="1347"/>
        <w:gridCol w:w="1347"/>
      </w:tblGrid>
      <w:tr w:rsidR="00B272E1" w:rsidRPr="00A419C8" w:rsidTr="00AE1832">
        <w:trPr>
          <w:trHeight w:val="931"/>
        </w:trPr>
        <w:tc>
          <w:tcPr>
            <w:tcW w:w="4678" w:type="dxa"/>
            <w:gridSpan w:val="2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شرح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اسكلت فلزي</w:t>
            </w:r>
          </w:p>
        </w:tc>
        <w:tc>
          <w:tcPr>
            <w:tcW w:w="1347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بتون آرمه</w:t>
            </w:r>
          </w:p>
        </w:tc>
        <w:tc>
          <w:tcPr>
            <w:tcW w:w="1347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آجر و آهن</w:t>
            </w:r>
          </w:p>
        </w:tc>
        <w:tc>
          <w:tcPr>
            <w:tcW w:w="1347" w:type="dxa"/>
            <w:tcBorders>
              <w:top w:val="single" w:sz="18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ساير مصالح</w:t>
            </w:r>
          </w:p>
        </w:tc>
      </w:tr>
      <w:tr w:rsidR="00B272E1" w:rsidRPr="00A419C8" w:rsidTr="00DE5B4D">
        <w:trPr>
          <w:trHeight w:val="456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كل نقاط شهري كشور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1394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19/5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57/7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21/5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1/4</w:t>
            </w:r>
          </w:p>
        </w:tc>
      </w:tr>
      <w:tr w:rsidR="00B272E1" w:rsidRPr="00A419C8" w:rsidTr="00AE1832">
        <w:trPr>
          <w:trHeight w:val="456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 1393</w:t>
            </w:r>
          </w:p>
        </w:tc>
        <w:tc>
          <w:tcPr>
            <w:tcW w:w="13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23/2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54/1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21/1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1/7</w:t>
            </w:r>
          </w:p>
        </w:tc>
      </w:tr>
      <w:tr w:rsidR="00B272E1" w:rsidRPr="00A419C8" w:rsidTr="00DE5B4D">
        <w:trPr>
          <w:trHeight w:val="405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شهر تهران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1394</w:t>
            </w: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32/5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67/4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72E1" w:rsidRPr="00AE1832" w:rsidRDefault="00B272E1" w:rsidP="00977A0F">
            <w:pPr>
              <w:spacing w:after="0"/>
              <w:jc w:val="center"/>
              <w:rPr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0/0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272E1" w:rsidRPr="00AE1832" w:rsidRDefault="00B272E1" w:rsidP="00977A0F">
            <w:pPr>
              <w:spacing w:after="0"/>
              <w:jc w:val="center"/>
              <w:rPr>
                <w:sz w:val="20"/>
                <w:szCs w:val="20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0/0</w:t>
            </w:r>
          </w:p>
        </w:tc>
      </w:tr>
      <w:tr w:rsidR="00B272E1" w:rsidRPr="00A419C8" w:rsidTr="00AE1832">
        <w:trPr>
          <w:trHeight w:val="416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jc w:val="center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72E1" w:rsidRPr="00AE1832" w:rsidRDefault="00B272E1" w:rsidP="00977A0F">
            <w:pPr>
              <w:bidi/>
              <w:spacing w:after="0"/>
              <w:rPr>
                <w:rFonts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AE1832">
              <w:rPr>
                <w:rFonts w:cs="B Nazanin" w:hint="cs"/>
                <w:b/>
                <w:bCs/>
                <w:snapToGrid w:val="0"/>
                <w:sz w:val="20"/>
                <w:szCs w:val="20"/>
                <w:rtl/>
              </w:rPr>
              <w:t>سال  1393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38/4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61/6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0/0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B272E1" w:rsidRPr="00AE1832" w:rsidRDefault="00B272E1" w:rsidP="009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</w:pPr>
            <w:r w:rsidRPr="00AE1832">
              <w:rPr>
                <w:rFonts w:ascii="B Nazanin" w:hAnsi="MS Sans Serif" w:cs="B Nazanin"/>
                <w:color w:val="000000"/>
                <w:sz w:val="20"/>
                <w:szCs w:val="20"/>
                <w:lang w:bidi="fa-IR"/>
              </w:rPr>
              <w:t>0/0</w:t>
            </w:r>
          </w:p>
        </w:tc>
      </w:tr>
    </w:tbl>
    <w:p w:rsidR="00B272E1" w:rsidRPr="00AE1832" w:rsidRDefault="00B272E1" w:rsidP="00AE1832">
      <w:pPr>
        <w:bidi/>
        <w:spacing w:after="120" w:line="420" w:lineRule="exact"/>
        <w:jc w:val="center"/>
        <w:rPr>
          <w:rFonts w:cs="B Nazanin"/>
          <w:b/>
          <w:bCs/>
          <w:snapToGrid w:val="0"/>
        </w:rPr>
      </w:pPr>
      <w:r w:rsidRPr="00AE1832">
        <w:rPr>
          <w:rFonts w:cs="B Nazanin" w:hint="cs"/>
          <w:b/>
          <w:bCs/>
          <w:snapToGrid w:val="0"/>
          <w:rtl/>
        </w:rPr>
        <w:lastRenderedPageBreak/>
        <w:t>روند تغییرات تعداد پروانه‌هاي صادر‌شده براي احداث ساختمان از سال 90 تا سال 94</w:t>
      </w:r>
    </w:p>
    <w:p w:rsidR="00B272E1" w:rsidRDefault="00B272E1" w:rsidP="00B272E1">
      <w:pPr>
        <w:bidi/>
        <w:rPr>
          <w:noProof/>
        </w:rPr>
      </w:pPr>
      <w:r w:rsidRPr="00A7629B">
        <w:rPr>
          <w:noProof/>
        </w:rPr>
        <w:drawing>
          <wp:inline distT="0" distB="0" distL="0" distR="0" wp14:anchorId="3316774B" wp14:editId="7FEB4006">
            <wp:extent cx="6332220" cy="1895475"/>
            <wp:effectExtent l="0" t="0" r="11430" b="952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72E1" w:rsidRPr="00AE1832" w:rsidRDefault="00B272E1" w:rsidP="00B272E1">
      <w:pPr>
        <w:bidi/>
        <w:rPr>
          <w:b/>
          <w:bCs/>
          <w:noProof/>
          <w:sz w:val="14"/>
          <w:szCs w:val="14"/>
        </w:rPr>
      </w:pPr>
    </w:p>
    <w:p w:rsidR="00B272E1" w:rsidRPr="00AE1832" w:rsidRDefault="00B272E1" w:rsidP="00AE1832">
      <w:pPr>
        <w:bidi/>
        <w:spacing w:after="120" w:line="420" w:lineRule="exact"/>
        <w:jc w:val="center"/>
        <w:rPr>
          <w:rFonts w:cs="B Nazanin"/>
          <w:b/>
          <w:bCs/>
          <w:snapToGrid w:val="0"/>
        </w:rPr>
      </w:pPr>
      <w:bookmarkStart w:id="1" w:name="_Toc442172827"/>
      <w:bookmarkStart w:id="2" w:name="_Toc442179138"/>
      <w:r w:rsidRPr="00AE1832">
        <w:rPr>
          <w:rFonts w:cs="B Nazanin" w:hint="cs"/>
          <w:b/>
          <w:bCs/>
          <w:snapToGrid w:val="0"/>
          <w:rtl/>
        </w:rPr>
        <w:t xml:space="preserve">روند تغییرات تعداد واحدمسکونی در پروانه‌هاي صادر‌شده براي احداث ساختمان از </w:t>
      </w:r>
      <w:bookmarkEnd w:id="1"/>
      <w:bookmarkEnd w:id="2"/>
      <w:r w:rsidRPr="00AE1832">
        <w:rPr>
          <w:rFonts w:cs="B Nazanin" w:hint="cs"/>
          <w:b/>
          <w:bCs/>
          <w:snapToGrid w:val="0"/>
          <w:rtl/>
        </w:rPr>
        <w:t>سال 90 تا سال 94</w:t>
      </w:r>
    </w:p>
    <w:p w:rsidR="00B272E1" w:rsidRDefault="00B272E1" w:rsidP="00B272E1">
      <w:pPr>
        <w:ind w:left="-142"/>
        <w:jc w:val="right"/>
        <w:rPr>
          <w:rFonts w:cs="B Nazanin"/>
          <w:noProof/>
        </w:rPr>
      </w:pPr>
      <w:r w:rsidRPr="00A7629B">
        <w:rPr>
          <w:noProof/>
        </w:rPr>
        <w:drawing>
          <wp:inline distT="0" distB="0" distL="0" distR="0" wp14:anchorId="7F0426D4" wp14:editId="5D528E92">
            <wp:extent cx="6332220" cy="1971675"/>
            <wp:effectExtent l="0" t="0" r="11430" b="952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72E1" w:rsidRPr="00AE1832" w:rsidRDefault="00B272E1" w:rsidP="00B272E1">
      <w:pPr>
        <w:bidi/>
        <w:rPr>
          <w:b/>
          <w:bCs/>
          <w:noProof/>
          <w:sz w:val="14"/>
          <w:szCs w:val="14"/>
        </w:rPr>
      </w:pPr>
    </w:p>
    <w:p w:rsidR="00B272E1" w:rsidRPr="00AE1832" w:rsidRDefault="00B272E1" w:rsidP="00AE1832">
      <w:pPr>
        <w:bidi/>
        <w:spacing w:after="120" w:line="420" w:lineRule="exact"/>
        <w:jc w:val="center"/>
        <w:rPr>
          <w:rFonts w:cs="B Nazanin"/>
          <w:b/>
          <w:bCs/>
          <w:snapToGrid w:val="0"/>
          <w:rtl/>
        </w:rPr>
      </w:pPr>
      <w:bookmarkStart w:id="3" w:name="_Toc442172829"/>
      <w:bookmarkStart w:id="4" w:name="_Toc442179139"/>
      <w:r w:rsidRPr="00AE1832">
        <w:rPr>
          <w:rFonts w:cs="B Nazanin"/>
          <w:b/>
          <w:bCs/>
          <w:snapToGrid w:val="0"/>
          <w:rtl/>
        </w:rPr>
        <w:softHyphen/>
      </w:r>
      <w:r w:rsidRPr="00AE1832">
        <w:rPr>
          <w:rFonts w:cs="B Nazanin" w:hint="cs"/>
          <w:b/>
          <w:bCs/>
          <w:snapToGrid w:val="0"/>
          <w:rtl/>
        </w:rPr>
        <w:t xml:space="preserve">روند تغییرات مساحت زیربنا در پروانه‌هاي صادر‌شده براي احداث ساختمان از </w:t>
      </w:r>
      <w:bookmarkEnd w:id="3"/>
      <w:bookmarkEnd w:id="4"/>
      <w:r w:rsidRPr="00AE1832">
        <w:rPr>
          <w:rFonts w:cs="B Nazanin" w:hint="cs"/>
          <w:b/>
          <w:bCs/>
          <w:snapToGrid w:val="0"/>
          <w:rtl/>
        </w:rPr>
        <w:t>سال 90 تا سال 94</w:t>
      </w:r>
    </w:p>
    <w:p w:rsidR="00B272E1" w:rsidRDefault="00B272E1" w:rsidP="00B272E1">
      <w:pPr>
        <w:bidi/>
        <w:rPr>
          <w:noProof/>
          <w:lang w:bidi="fa-IR"/>
        </w:rPr>
      </w:pPr>
      <w:r w:rsidRPr="00A7629B">
        <w:rPr>
          <w:noProof/>
        </w:rPr>
        <w:drawing>
          <wp:inline distT="0" distB="0" distL="0" distR="0" wp14:anchorId="4334651C" wp14:editId="4C17B67E">
            <wp:extent cx="6286500" cy="2095500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2E1" w:rsidRPr="00150773" w:rsidRDefault="00B272E1" w:rsidP="00B272E1">
      <w:pPr>
        <w:bidi/>
        <w:spacing w:after="0"/>
        <w:jc w:val="lowKashida"/>
        <w:rPr>
          <w:rFonts w:cs="B Nazanin"/>
          <w:sz w:val="10"/>
          <w:szCs w:val="10"/>
          <w:rtl/>
        </w:rPr>
      </w:pPr>
    </w:p>
    <w:p w:rsidR="003A48B6" w:rsidRPr="00A84DB0" w:rsidRDefault="00B272E1" w:rsidP="00B272E1">
      <w:pPr>
        <w:bidi/>
        <w:spacing w:line="420" w:lineRule="exact"/>
        <w:ind w:left="-12"/>
        <w:jc w:val="both"/>
        <w:rPr>
          <w:rFonts w:cs="B Nazanin"/>
          <w:b/>
          <w:bCs/>
          <w:rtl/>
        </w:rPr>
      </w:pPr>
      <w:r w:rsidRPr="00A419C8">
        <w:rPr>
          <w:rFonts w:cs="B Nazanin" w:hint="cs"/>
          <w:rtl/>
        </w:rPr>
        <w:t xml:space="preserve">در ضمن، نتايج‌ تفصيلي در اين زمينه بزودی در وبگاه مركز آمار ايران به آدرس </w:t>
      </w:r>
      <w:hyperlink r:id="rId9" w:history="1">
        <w:r w:rsidRPr="000273E5">
          <w:rPr>
            <w:rStyle w:val="Hyperlink"/>
            <w:rFonts w:cs="B Nazanin"/>
            <w:u w:val="none"/>
          </w:rPr>
          <w:t>www.amar.org.ir</w:t>
        </w:r>
      </w:hyperlink>
      <w:r w:rsidRPr="00A419C8">
        <w:rPr>
          <w:rFonts w:cs="B Nazanin" w:hint="cs"/>
          <w:rtl/>
        </w:rPr>
        <w:t xml:space="preserve"> قرار</w:t>
      </w:r>
      <w:r w:rsidRPr="00A6518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خواهد</w:t>
      </w:r>
      <w:r w:rsidRPr="00A65180">
        <w:rPr>
          <w:rFonts w:cs="B Nazanin" w:hint="cs"/>
          <w:rtl/>
        </w:rPr>
        <w:t>گرفت.</w:t>
      </w:r>
    </w:p>
    <w:sectPr w:rsidR="003A48B6" w:rsidRPr="00A84DB0" w:rsidSect="002C783E">
      <w:pgSz w:w="12240" w:h="15840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9pt;height:13.9pt" o:bullet="t">
        <v:imagedata r:id="rId1" o:title="BD21329_"/>
      </v:shape>
    </w:pict>
  </w:numPicBullet>
  <w:abstractNum w:abstractNumId="0">
    <w:nsid w:val="05F24235"/>
    <w:multiLevelType w:val="hybridMultilevel"/>
    <w:tmpl w:val="34A6127E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1">
    <w:nsid w:val="140953BE"/>
    <w:multiLevelType w:val="hybridMultilevel"/>
    <w:tmpl w:val="C0B43842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2">
    <w:nsid w:val="25A72974"/>
    <w:multiLevelType w:val="hybridMultilevel"/>
    <w:tmpl w:val="DF2E719A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3">
    <w:nsid w:val="5934720D"/>
    <w:multiLevelType w:val="hybridMultilevel"/>
    <w:tmpl w:val="6902F77E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E0"/>
    <w:rsid w:val="000221F8"/>
    <w:rsid w:val="000273E5"/>
    <w:rsid w:val="00150773"/>
    <w:rsid w:val="00225437"/>
    <w:rsid w:val="00237EE0"/>
    <w:rsid w:val="002C783E"/>
    <w:rsid w:val="003A48B6"/>
    <w:rsid w:val="003C5479"/>
    <w:rsid w:val="00630907"/>
    <w:rsid w:val="006E0AB7"/>
    <w:rsid w:val="00701CBB"/>
    <w:rsid w:val="00A82D60"/>
    <w:rsid w:val="00AE1832"/>
    <w:rsid w:val="00B272E1"/>
    <w:rsid w:val="00BF3D80"/>
    <w:rsid w:val="00DE5B4D"/>
    <w:rsid w:val="00E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B5613-2394-42E5-A929-475B94B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82D60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37EE0"/>
    <w:rPr>
      <w:b/>
      <w:bCs/>
    </w:rPr>
  </w:style>
  <w:style w:type="character" w:styleId="Hyperlink">
    <w:name w:val="Hyperlink"/>
    <w:basedOn w:val="DefaultParagraphFont"/>
    <w:rsid w:val="00A82D6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A82D60"/>
    <w:rPr>
      <w:rFonts w:ascii="Arial" w:eastAsia="Times New Roman" w:hAnsi="Arial" w:cs="Arial"/>
      <w:b/>
      <w:bCs/>
      <w:noProof/>
      <w:sz w:val="26"/>
      <w:szCs w:val="26"/>
    </w:rPr>
  </w:style>
  <w:style w:type="paragraph" w:styleId="BodyText">
    <w:name w:val="Body Text"/>
    <w:basedOn w:val="Normal"/>
    <w:link w:val="BodyTextChar"/>
    <w:rsid w:val="00A82D60"/>
    <w:pPr>
      <w:bidi/>
      <w:spacing w:after="0" w:line="240" w:lineRule="auto"/>
      <w:jc w:val="both"/>
    </w:pPr>
    <w:rPr>
      <w:rFonts w:ascii="Times New Roman" w:eastAsia="Times New Roman" w:hAnsi="Times New Roman" w:cs="Nazanin"/>
      <w:sz w:val="24"/>
      <w:szCs w:val="24"/>
      <w:lang w:val="en-GB" w:bidi="fa-IR"/>
    </w:rPr>
  </w:style>
  <w:style w:type="character" w:customStyle="1" w:styleId="BodyTextChar">
    <w:name w:val="Body Text Char"/>
    <w:basedOn w:val="DefaultParagraphFont"/>
    <w:link w:val="BodyText"/>
    <w:rsid w:val="00A82D60"/>
    <w:rPr>
      <w:rFonts w:ascii="Times New Roman" w:eastAsia="Times New Roman" w:hAnsi="Times New Roman" w:cs="Nazanin"/>
      <w:sz w:val="24"/>
      <w:szCs w:val="24"/>
      <w:lang w:val="en-GB" w:bidi="fa-IR"/>
    </w:rPr>
  </w:style>
  <w:style w:type="paragraph" w:styleId="Title">
    <w:name w:val="Title"/>
    <w:basedOn w:val="Normal"/>
    <w:link w:val="TitleChar"/>
    <w:qFormat/>
    <w:rsid w:val="00A82D60"/>
    <w:pPr>
      <w:tabs>
        <w:tab w:val="right" w:pos="2408"/>
      </w:tabs>
      <w:bidi/>
      <w:spacing w:after="0" w:line="240" w:lineRule="auto"/>
      <w:ind w:left="-30"/>
      <w:jc w:val="center"/>
    </w:pPr>
    <w:rPr>
      <w:rFonts w:ascii="Times New Roman" w:eastAsia="Times New Roman" w:hAnsi="Times New Roman" w:cs="Traffic"/>
      <w:b/>
      <w:bCs/>
      <w:noProof/>
    </w:rPr>
  </w:style>
  <w:style w:type="character" w:customStyle="1" w:styleId="TitleChar">
    <w:name w:val="Title Char"/>
    <w:basedOn w:val="DefaultParagraphFont"/>
    <w:link w:val="Title"/>
    <w:rsid w:val="00A82D60"/>
    <w:rPr>
      <w:rFonts w:ascii="Times New Roman" w:eastAsia="Times New Roman" w:hAnsi="Times New Roman" w:cs="Traffic"/>
      <w:b/>
      <w:bCs/>
      <w:noProof/>
    </w:rPr>
  </w:style>
  <w:style w:type="paragraph" w:styleId="ListParagraph">
    <w:name w:val="List Paragraph"/>
    <w:basedOn w:val="Normal"/>
    <w:uiPriority w:val="34"/>
    <w:qFormat/>
    <w:rsid w:val="00A82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r.org.i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97653228469922E-2"/>
          <c:y val="0.17129637689761143"/>
          <c:w val="0.85666585132738227"/>
          <c:h val="0.6282900064627599"/>
        </c:manualLayout>
      </c:layout>
      <c:lineChart>
        <c:grouping val="standard"/>
        <c:varyColors val="0"/>
        <c:ser>
          <c:idx val="0"/>
          <c:order val="0"/>
          <c:spPr>
            <a:ln w="25333">
              <a:solidFill>
                <a:srgbClr val="FF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367FB"/>
              </a:solidFill>
              <a:ln w="9500">
                <a:solidFill>
                  <a:schemeClr val="accent1"/>
                </a:solidFill>
              </a:ln>
              <a:effectLst/>
            </c:spPr>
          </c:marker>
          <c:cat>
            <c:numRef>
              <c:f>Sheet1!$B$2:$F$2</c:f>
              <c:numCache>
                <c:formatCode>General</c:formatCode>
                <c:ptCount val="5"/>
                <c:pt idx="0">
                  <c:v>1390</c:v>
                </c:pt>
                <c:pt idx="1">
                  <c:v>1391</c:v>
                </c:pt>
                <c:pt idx="2">
                  <c:v>1392</c:v>
                </c:pt>
                <c:pt idx="3">
                  <c:v>1393</c:v>
                </c:pt>
                <c:pt idx="4">
                  <c:v>1394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213148</c:v>
                </c:pt>
                <c:pt idx="1">
                  <c:v>206372</c:v>
                </c:pt>
                <c:pt idx="2">
                  <c:v>206395</c:v>
                </c:pt>
                <c:pt idx="3">
                  <c:v>120408</c:v>
                </c:pt>
                <c:pt idx="4">
                  <c:v>119895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96048"/>
        <c:axId val="424860672"/>
      </c:lineChart>
      <c:catAx>
        <c:axId val="42529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algn="ctr" rtl="1">
              <a:defRPr lang="en-US" sz="898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4860672"/>
        <c:crosses val="autoZero"/>
        <c:auto val="1"/>
        <c:lblAlgn val="ctr"/>
        <c:lblOffset val="100"/>
        <c:tickLblSkip val="1"/>
        <c:noMultiLvlLbl val="0"/>
      </c:catAx>
      <c:valAx>
        <c:axId val="424860672"/>
        <c:scaling>
          <c:orientation val="minMax"/>
        </c:scaling>
        <c:delete val="0"/>
        <c:axPos val="l"/>
        <c:majorGridlines>
          <c:spPr>
            <a:ln w="950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33">
            <a:noFill/>
          </a:ln>
        </c:spPr>
        <c:txPr>
          <a:bodyPr rot="0" spcFirstLastPara="1" vertOverflow="ellipsis" wrap="square" anchor="ctr" anchorCtr="1"/>
          <a:lstStyle/>
          <a:p>
            <a:pPr algn="ctr" rtl="1">
              <a:defRPr lang="en-US" sz="997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529604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97653228469922E-2"/>
          <c:y val="0.15634219635589031"/>
          <c:w val="0.85443455790936351"/>
          <c:h val="0.64324394233329529"/>
        </c:manualLayout>
      </c:layout>
      <c:lineChart>
        <c:grouping val="standard"/>
        <c:varyColors val="0"/>
        <c:ser>
          <c:idx val="0"/>
          <c:order val="0"/>
          <c:spPr>
            <a:ln w="25334">
              <a:solidFill>
                <a:srgbClr val="FF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367FB"/>
              </a:solidFill>
              <a:ln w="9500">
                <a:solidFill>
                  <a:schemeClr val="accent1"/>
                </a:solidFill>
              </a:ln>
              <a:effectLst/>
            </c:spPr>
          </c:marker>
          <c:cat>
            <c:numRef>
              <c:f>Sheet1!$B$2:$F$2</c:f>
              <c:numCache>
                <c:formatCode>General</c:formatCode>
                <c:ptCount val="5"/>
                <c:pt idx="0">
                  <c:v>1390</c:v>
                </c:pt>
                <c:pt idx="1">
                  <c:v>1391</c:v>
                </c:pt>
                <c:pt idx="2">
                  <c:v>1392</c:v>
                </c:pt>
                <c:pt idx="3">
                  <c:v>1393</c:v>
                </c:pt>
                <c:pt idx="4">
                  <c:v>1394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765024</c:v>
                </c:pt>
                <c:pt idx="1">
                  <c:v>729933</c:v>
                </c:pt>
                <c:pt idx="2">
                  <c:v>770410</c:v>
                </c:pt>
                <c:pt idx="3">
                  <c:v>366300</c:v>
                </c:pt>
                <c:pt idx="4">
                  <c:v>340924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859888"/>
        <c:axId val="424861848"/>
      </c:lineChart>
      <c:catAx>
        <c:axId val="42485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1">
              <a:defRPr lang="en-US" sz="898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4861848"/>
        <c:crosses val="autoZero"/>
        <c:auto val="1"/>
        <c:lblAlgn val="ctr"/>
        <c:lblOffset val="100"/>
        <c:tickLblSkip val="1"/>
        <c:noMultiLvlLbl val="0"/>
      </c:catAx>
      <c:valAx>
        <c:axId val="424861848"/>
        <c:scaling>
          <c:orientation val="minMax"/>
        </c:scaling>
        <c:delete val="0"/>
        <c:axPos val="l"/>
        <c:majorGridlines>
          <c:spPr>
            <a:ln w="950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33">
            <a:noFill/>
          </a:ln>
        </c:spPr>
        <c:txPr>
          <a:bodyPr rot="0" spcFirstLastPara="1" vertOverflow="ellipsis" wrap="square" anchor="ctr" anchorCtr="1"/>
          <a:lstStyle/>
          <a:p>
            <a:pPr algn="ctr" rtl="1">
              <a:defRPr lang="en-US" sz="997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485988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50811355288857"/>
          <c:y val="0.15405869720830351"/>
          <c:w val="0.83249319264109134"/>
          <c:h val="0.64552755905511816"/>
        </c:manualLayout>
      </c:layout>
      <c:lineChart>
        <c:grouping val="standard"/>
        <c:varyColors val="0"/>
        <c:ser>
          <c:idx val="0"/>
          <c:order val="0"/>
          <c:spPr>
            <a:ln w="25333">
              <a:solidFill>
                <a:srgbClr val="FF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367FB"/>
              </a:solidFill>
              <a:ln w="9500">
                <a:solidFill>
                  <a:schemeClr val="accent1"/>
                </a:solidFill>
              </a:ln>
              <a:effectLst/>
            </c:spPr>
          </c:marker>
          <c:cat>
            <c:numRef>
              <c:f>Sheet1!$B$2:$F$2</c:f>
              <c:numCache>
                <c:formatCode>General</c:formatCode>
                <c:ptCount val="5"/>
                <c:pt idx="0">
                  <c:v>1390</c:v>
                </c:pt>
                <c:pt idx="1">
                  <c:v>1391</c:v>
                </c:pt>
                <c:pt idx="2">
                  <c:v>1392</c:v>
                </c:pt>
                <c:pt idx="3">
                  <c:v>1393</c:v>
                </c:pt>
                <c:pt idx="4">
                  <c:v>1394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113700404</c:v>
                </c:pt>
                <c:pt idx="1">
                  <c:v>117512915</c:v>
                </c:pt>
                <c:pt idx="2">
                  <c:v>134749913</c:v>
                </c:pt>
                <c:pt idx="3">
                  <c:v>68133088.940099984</c:v>
                </c:pt>
                <c:pt idx="4">
                  <c:v>62356396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859104"/>
        <c:axId val="424859496"/>
      </c:lineChart>
      <c:catAx>
        <c:axId val="4248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1">
              <a:defRPr lang="en-US" sz="898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4859496"/>
        <c:crosses val="autoZero"/>
        <c:auto val="1"/>
        <c:lblAlgn val="ctr"/>
        <c:lblOffset val="100"/>
        <c:tickLblSkip val="1"/>
        <c:noMultiLvlLbl val="0"/>
      </c:catAx>
      <c:valAx>
        <c:axId val="424859496"/>
        <c:scaling>
          <c:orientation val="minMax"/>
        </c:scaling>
        <c:delete val="0"/>
        <c:axPos val="l"/>
        <c:majorGridlines>
          <c:spPr>
            <a:ln w="950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33">
            <a:noFill/>
          </a:ln>
        </c:spPr>
        <c:txPr>
          <a:bodyPr rot="0" spcFirstLastPara="1" vertOverflow="ellipsis" wrap="square" anchor="ctr" anchorCtr="1"/>
          <a:lstStyle/>
          <a:p>
            <a:pPr algn="ctr" rtl="1">
              <a:defRPr lang="en-US" sz="997" b="1" i="0" u="none" strike="noStrike" kern="1200" baseline="0">
                <a:ln>
                  <a:noFill/>
                </a:ln>
                <a:solidFill>
                  <a:srgbClr val="000000"/>
                </a:solidFill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2485910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0.01376</cdr:x>
      <cdr:y>0.01533</cdr:y>
    </cdr:from>
    <cdr:to>
      <cdr:x>0.06321</cdr:x>
      <cdr:y>0.09193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0866" y="53735"/>
          <a:ext cx="290609" cy="2684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36576" rIns="0" bIns="0" anchor="t" upright="1"/>
        <a:lstStyle xmlns:a="http://schemas.openxmlformats.org/drawingml/2006/main"/>
        <a:p xmlns:a="http://schemas.openxmlformats.org/drawingml/2006/main"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a-IR" sz="800" b="1">
              <a:cs typeface="B Nazanin" panose="00000400000000000000" pitchFamily="2" charset="-78"/>
            </a:rPr>
            <a:t>(پروانه</a:t>
          </a:r>
          <a:r>
            <a:rPr lang="fa-IR" sz="800" b="1" baseline="0">
              <a:cs typeface="B Nazanin" panose="00000400000000000000" pitchFamily="2" charset="-78"/>
            </a:rPr>
            <a:t>)</a:t>
          </a:r>
          <a:endParaRPr lang="en-US" sz="800" b="1">
            <a:cs typeface="B Nazanin" panose="00000400000000000000" pitchFamily="2" charset="-7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0.01376</cdr:x>
      <cdr:y>0.01508</cdr:y>
    </cdr:from>
    <cdr:to>
      <cdr:x>0.06452</cdr:x>
      <cdr:y>0.08438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1260" y="53577"/>
          <a:ext cx="299740" cy="2462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36576" rIns="0" bIns="0" anchor="t" upright="1"/>
        <a:lstStyle xmlns:a="http://schemas.openxmlformats.org/drawingml/2006/main"/>
        <a:p xmlns:a="http://schemas.openxmlformats.org/drawingml/2006/main">
          <a:pPr algn="l" rtl="1"/>
          <a:r>
            <a:rPr lang="fa-IR" sz="800" b="1">
              <a:cs typeface="B Nazanin" panose="00000400000000000000" pitchFamily="2" charset="-78"/>
            </a:rPr>
            <a:t>(واحد</a:t>
          </a:r>
          <a:r>
            <a:rPr lang="fa-IR" sz="800" b="1" baseline="0">
              <a:cs typeface="B Nazanin" panose="00000400000000000000" pitchFamily="2" charset="-78"/>
            </a:rPr>
            <a:t>)</a:t>
          </a:r>
          <a:endParaRPr lang="en-US" sz="800" b="1">
            <a:cs typeface="B Nazanin" panose="00000400000000000000" pitchFamily="2" charset="-78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0.00624</cdr:x>
      <cdr:y>0.01483</cdr:y>
    </cdr:from>
    <cdr:to>
      <cdr:x>0.07644</cdr:x>
      <cdr:y>0.09143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100" y="52406"/>
          <a:ext cx="428626" cy="2706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36576" rIns="0" bIns="0" anchor="t" upright="1"/>
        <a:lstStyle xmlns:a="http://schemas.openxmlformats.org/drawingml/2006/main"/>
        <a:p xmlns:a="http://schemas.openxmlformats.org/drawingml/2006/main"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a-IR" sz="800" b="1">
              <a:cs typeface="B Nazanin" panose="00000400000000000000" pitchFamily="2" charset="-78"/>
            </a:rPr>
            <a:t>(متر مربع</a:t>
          </a:r>
          <a:r>
            <a:rPr lang="fa-IR" sz="800" b="1" baseline="0">
              <a:cs typeface="B Nazanin" panose="00000400000000000000" pitchFamily="2" charset="-78"/>
            </a:rPr>
            <a:t>)</a:t>
          </a:r>
          <a:endParaRPr lang="en-US" sz="800" b="1">
            <a:cs typeface="B Nazanin" panose="00000400000000000000" pitchFamily="2" charset="-7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193A-A372-4E15-881A-D6001031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Farahzadi Mahdi</dc:creator>
  <cp:keywords/>
  <dc:description/>
  <cp:lastModifiedBy>Farahzadi Mahdi</cp:lastModifiedBy>
  <cp:revision>11</cp:revision>
  <cp:lastPrinted>2017-01-16T05:38:00Z</cp:lastPrinted>
  <dcterms:created xsi:type="dcterms:W3CDTF">2016-02-07T10:25:00Z</dcterms:created>
  <dcterms:modified xsi:type="dcterms:W3CDTF">2017-01-16T05:40:00Z</dcterms:modified>
</cp:coreProperties>
</file>